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3CA7" w:rsidRDefault="00EC4C8A">
      <w:pPr>
        <w:pStyle w:val="Corpodetexto"/>
        <w:rPr>
          <w:rFonts w:ascii="Times New Roman"/>
          <w:b w:val="0"/>
          <w:sz w:val="20"/>
        </w:rPr>
      </w:pPr>
      <w:r>
        <w:rPr>
          <w:noProof/>
          <w:lang w:val="pt-BR" w:eastAsia="pt-BR"/>
        </w:rPr>
        <w:drawing>
          <wp:anchor distT="0" distB="0" distL="0" distR="0" simplePos="0" relativeHeight="487543296" behindDoc="1" locked="0" layoutInCell="1" allowOverlap="1">
            <wp:simplePos x="0" y="0"/>
            <wp:positionH relativeFrom="page">
              <wp:align>right</wp:align>
            </wp:positionH>
            <wp:positionV relativeFrom="page">
              <wp:posOffset>85725</wp:posOffset>
            </wp:positionV>
            <wp:extent cx="7560564" cy="10678667"/>
            <wp:effectExtent l="0" t="0" r="2540" b="889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7560564" cy="10678667"/>
                    </a:xfrm>
                    <a:prstGeom prst="rect">
                      <a:avLst/>
                    </a:prstGeom>
                  </pic:spPr>
                </pic:pic>
              </a:graphicData>
            </a:graphic>
          </wp:anchor>
        </w:drawing>
      </w:r>
    </w:p>
    <w:p w:rsidR="00B23CA7" w:rsidRDefault="00B23CA7">
      <w:pPr>
        <w:pStyle w:val="Corpodetexto"/>
        <w:rPr>
          <w:rFonts w:ascii="Times New Roman"/>
          <w:b w:val="0"/>
          <w:sz w:val="20"/>
        </w:rPr>
      </w:pPr>
    </w:p>
    <w:p w:rsidR="00B23CA7" w:rsidRDefault="00B23CA7">
      <w:pPr>
        <w:pStyle w:val="Corpodetexto"/>
        <w:rPr>
          <w:rFonts w:ascii="Times New Roman"/>
          <w:b w:val="0"/>
          <w:sz w:val="20"/>
        </w:rPr>
      </w:pPr>
    </w:p>
    <w:p w:rsidR="0029323E" w:rsidRDefault="0029323E" w:rsidP="007C19CE">
      <w:pPr>
        <w:pStyle w:val="Ttulo"/>
        <w:tabs>
          <w:tab w:val="left" w:pos="2295"/>
        </w:tabs>
        <w:ind w:left="0"/>
        <w:jc w:val="left"/>
        <w:rPr>
          <w:sz w:val="20"/>
        </w:rPr>
      </w:pPr>
      <w:bookmarkStart w:id="0" w:name="_Hlk127365382"/>
    </w:p>
    <w:p w:rsidR="000005A4" w:rsidRDefault="000005A4" w:rsidP="000005A4">
      <w:pPr>
        <w:rPr>
          <w:b/>
          <w:u w:val="single"/>
        </w:rPr>
      </w:pPr>
    </w:p>
    <w:bookmarkEnd w:id="0"/>
    <w:p w:rsidR="0044004B" w:rsidRDefault="0044004B" w:rsidP="0044004B">
      <w:pPr>
        <w:pStyle w:val="Ttulo3"/>
        <w:jc w:val="center"/>
        <w:rPr>
          <w:sz w:val="21"/>
          <w:szCs w:val="21"/>
          <w:u w:val="single"/>
        </w:rPr>
      </w:pPr>
      <w:r>
        <w:rPr>
          <w:sz w:val="21"/>
          <w:szCs w:val="21"/>
          <w:u w:val="single"/>
        </w:rPr>
        <w:t>DEPARTAMENTO DE ARBITRAGEM</w:t>
      </w:r>
    </w:p>
    <w:p w:rsidR="0044004B" w:rsidRDefault="0044004B" w:rsidP="0044004B">
      <w:pPr>
        <w:pStyle w:val="Ttulo3"/>
        <w:jc w:val="center"/>
        <w:rPr>
          <w:sz w:val="21"/>
          <w:szCs w:val="21"/>
          <w:u w:val="single"/>
        </w:rPr>
      </w:pPr>
    </w:p>
    <w:p w:rsidR="0044004B" w:rsidRPr="0084599A" w:rsidRDefault="0044004B" w:rsidP="0044004B">
      <w:pPr>
        <w:pStyle w:val="Ttulo3"/>
        <w:jc w:val="center"/>
        <w:rPr>
          <w:sz w:val="21"/>
          <w:szCs w:val="21"/>
        </w:rPr>
      </w:pPr>
      <w:r>
        <w:rPr>
          <w:sz w:val="21"/>
          <w:szCs w:val="21"/>
          <w:u w:val="single"/>
        </w:rPr>
        <w:t>RESOLUÇÃO</w:t>
      </w:r>
      <w:r w:rsidRPr="0084599A">
        <w:rPr>
          <w:sz w:val="21"/>
          <w:szCs w:val="21"/>
          <w:u w:val="single"/>
        </w:rPr>
        <w:t xml:space="preserve"> Nº</w:t>
      </w:r>
      <w:r>
        <w:rPr>
          <w:sz w:val="21"/>
          <w:szCs w:val="21"/>
          <w:u w:val="single"/>
        </w:rPr>
        <w:t xml:space="preserve"> </w:t>
      </w:r>
      <w:r>
        <w:rPr>
          <w:sz w:val="21"/>
          <w:szCs w:val="21"/>
          <w:u w:val="single"/>
          <w:lang w:val="pt-BR"/>
        </w:rPr>
        <w:t>00</w:t>
      </w:r>
      <w:r w:rsidR="00FF4E70">
        <w:rPr>
          <w:sz w:val="21"/>
          <w:szCs w:val="21"/>
          <w:u w:val="single"/>
          <w:lang w:val="pt-BR"/>
        </w:rPr>
        <w:t>8</w:t>
      </w:r>
      <w:r w:rsidRPr="0084599A">
        <w:rPr>
          <w:sz w:val="21"/>
          <w:szCs w:val="21"/>
          <w:u w:val="single"/>
        </w:rPr>
        <w:t>/2023</w:t>
      </w:r>
    </w:p>
    <w:p w:rsidR="0044004B" w:rsidRPr="0084599A" w:rsidRDefault="0044004B" w:rsidP="0044004B">
      <w:pPr>
        <w:pStyle w:val="Standard"/>
        <w:jc w:val="both"/>
        <w:rPr>
          <w:b/>
          <w:sz w:val="21"/>
          <w:szCs w:val="21"/>
        </w:rPr>
      </w:pPr>
    </w:p>
    <w:p w:rsidR="0044004B" w:rsidRPr="0084599A" w:rsidRDefault="0044004B" w:rsidP="0044004B">
      <w:pPr>
        <w:pStyle w:val="Standard"/>
        <w:ind w:left="3119" w:right="-427"/>
        <w:jc w:val="both"/>
        <w:rPr>
          <w:b/>
          <w:sz w:val="21"/>
          <w:szCs w:val="21"/>
        </w:rPr>
      </w:pPr>
      <w:r>
        <w:rPr>
          <w:b/>
          <w:sz w:val="21"/>
          <w:szCs w:val="21"/>
        </w:rPr>
        <w:t>Dispõe sobre o Regulamento para a escolha dos árbitros</w:t>
      </w:r>
      <w:r w:rsidRPr="0084599A">
        <w:rPr>
          <w:b/>
          <w:sz w:val="21"/>
          <w:szCs w:val="21"/>
        </w:rPr>
        <w:t xml:space="preserve"> </w:t>
      </w:r>
      <w:r>
        <w:rPr>
          <w:b/>
          <w:sz w:val="21"/>
          <w:szCs w:val="21"/>
        </w:rPr>
        <w:t xml:space="preserve">para atuar nas partidas válidas pelas competições oficiais, bem como para as partidas amistosas </w:t>
      </w:r>
    </w:p>
    <w:p w:rsidR="0044004B" w:rsidRPr="0084599A" w:rsidRDefault="0044004B" w:rsidP="0044004B">
      <w:pPr>
        <w:pStyle w:val="Standard"/>
        <w:ind w:right="-522"/>
        <w:jc w:val="both"/>
        <w:rPr>
          <w:b/>
          <w:i/>
          <w:sz w:val="21"/>
          <w:szCs w:val="21"/>
        </w:rPr>
      </w:pPr>
    </w:p>
    <w:p w:rsidR="0044004B" w:rsidRPr="0084599A" w:rsidRDefault="0044004B" w:rsidP="0044004B">
      <w:pPr>
        <w:pStyle w:val="Standard"/>
        <w:ind w:right="-522"/>
        <w:jc w:val="both"/>
        <w:rPr>
          <w:sz w:val="21"/>
          <w:szCs w:val="21"/>
        </w:rPr>
      </w:pPr>
      <w:r w:rsidRPr="0084599A">
        <w:rPr>
          <w:b/>
          <w:i/>
          <w:sz w:val="21"/>
          <w:szCs w:val="21"/>
        </w:rPr>
        <w:tab/>
      </w:r>
      <w:r w:rsidRPr="0084599A">
        <w:rPr>
          <w:b/>
          <w:i/>
          <w:sz w:val="21"/>
          <w:szCs w:val="21"/>
        </w:rPr>
        <w:tab/>
      </w:r>
      <w:r>
        <w:rPr>
          <w:b/>
          <w:sz w:val="21"/>
          <w:szCs w:val="21"/>
        </w:rPr>
        <w:t>O DEPARTAMENTO DE ARBITRAGEM</w:t>
      </w:r>
      <w:r w:rsidRPr="0084599A">
        <w:rPr>
          <w:b/>
          <w:sz w:val="21"/>
          <w:szCs w:val="21"/>
        </w:rPr>
        <w:t xml:space="preserve"> DA FEDERAÇ</w:t>
      </w:r>
      <w:r>
        <w:rPr>
          <w:b/>
          <w:sz w:val="21"/>
          <w:szCs w:val="21"/>
        </w:rPr>
        <w:t>ÃO CATARINENSE DE FUTEBOL (FCF),</w:t>
      </w:r>
      <w:r w:rsidRPr="0084599A">
        <w:rPr>
          <w:b/>
          <w:sz w:val="21"/>
          <w:szCs w:val="21"/>
        </w:rPr>
        <w:t xml:space="preserve"> </w:t>
      </w:r>
      <w:r w:rsidRPr="0084599A">
        <w:rPr>
          <w:sz w:val="21"/>
          <w:szCs w:val="21"/>
        </w:rPr>
        <w:t>usando da atribuição privativa que lhe confere o disp</w:t>
      </w:r>
      <w:r>
        <w:rPr>
          <w:sz w:val="21"/>
          <w:szCs w:val="21"/>
        </w:rPr>
        <w:t>osto no art. 45, do Regulamento Geral das Competições da FCF, com a redação dada pela Resolução de Diretoria nº 28/2023, expedida nesta data e tendo em vista o disposto no art. 197,</w:t>
      </w:r>
      <w:r w:rsidRPr="0084599A">
        <w:rPr>
          <w:sz w:val="21"/>
          <w:szCs w:val="21"/>
        </w:rPr>
        <w:t xml:space="preserve"> </w:t>
      </w:r>
      <w:r>
        <w:rPr>
          <w:sz w:val="21"/>
          <w:szCs w:val="21"/>
        </w:rPr>
        <w:t>d</w:t>
      </w:r>
      <w:r w:rsidRPr="0084599A">
        <w:rPr>
          <w:sz w:val="21"/>
          <w:szCs w:val="21"/>
        </w:rPr>
        <w:t>a Lei nº 14.</w:t>
      </w:r>
      <w:r>
        <w:rPr>
          <w:sz w:val="21"/>
          <w:szCs w:val="21"/>
        </w:rPr>
        <w:t>597, de 14 de junho de 2023, e,</w:t>
      </w:r>
    </w:p>
    <w:p w:rsidR="0044004B" w:rsidRDefault="0044004B" w:rsidP="0044004B">
      <w:pPr>
        <w:pStyle w:val="Standard"/>
        <w:ind w:right="-522" w:firstLine="1418"/>
        <w:jc w:val="both"/>
        <w:rPr>
          <w:sz w:val="21"/>
          <w:szCs w:val="21"/>
        </w:rPr>
      </w:pPr>
      <w:r w:rsidRPr="0084599A">
        <w:rPr>
          <w:b/>
          <w:sz w:val="21"/>
          <w:szCs w:val="21"/>
        </w:rPr>
        <w:t>CONSIDERANDO</w:t>
      </w:r>
      <w:r>
        <w:rPr>
          <w:sz w:val="21"/>
          <w:szCs w:val="21"/>
        </w:rPr>
        <w:t xml:space="preserve"> que, a Lei acima mencionada, que</w:t>
      </w:r>
      <w:r w:rsidRPr="0084599A">
        <w:rPr>
          <w:sz w:val="21"/>
          <w:szCs w:val="21"/>
        </w:rPr>
        <w:t xml:space="preserve"> “Institui a Lei Geral do Esporte”</w:t>
      </w:r>
      <w:r>
        <w:rPr>
          <w:sz w:val="21"/>
          <w:szCs w:val="21"/>
        </w:rPr>
        <w:t>, revogou integralmente a Lei nº 10.671, de 15 de maio de 2003 – Estatuto de Defesa do Torcedor, tendo incorporado quase todo o seu texto, com algumas modificações;</w:t>
      </w:r>
    </w:p>
    <w:p w:rsidR="0044004B" w:rsidRDefault="0044004B" w:rsidP="0044004B">
      <w:pPr>
        <w:pStyle w:val="Standard"/>
        <w:ind w:right="-522" w:firstLine="1418"/>
        <w:jc w:val="both"/>
        <w:rPr>
          <w:sz w:val="21"/>
          <w:szCs w:val="21"/>
        </w:rPr>
      </w:pPr>
      <w:r w:rsidRPr="0084599A">
        <w:rPr>
          <w:b/>
          <w:sz w:val="21"/>
          <w:szCs w:val="21"/>
        </w:rPr>
        <w:t>CONSIDERANDO</w:t>
      </w:r>
      <w:r>
        <w:rPr>
          <w:sz w:val="21"/>
          <w:szCs w:val="21"/>
        </w:rPr>
        <w:t xml:space="preserve"> que, dentre as modificações, a nova Lei Geral do Esporte estabeleceu, no seu art. 197, que os árbitros de cada partida serão escolhidos de acordo com os critérios definidos pelos regulamentos de cada organização que administra e regula a modalidade;</w:t>
      </w:r>
    </w:p>
    <w:p w:rsidR="0044004B" w:rsidRPr="00967390" w:rsidRDefault="0044004B" w:rsidP="0044004B">
      <w:pPr>
        <w:pStyle w:val="Standard"/>
        <w:ind w:right="-522" w:firstLine="1418"/>
        <w:jc w:val="both"/>
        <w:rPr>
          <w:sz w:val="22"/>
          <w:szCs w:val="22"/>
        </w:rPr>
      </w:pPr>
      <w:r w:rsidRPr="00967390">
        <w:rPr>
          <w:b/>
          <w:sz w:val="22"/>
          <w:szCs w:val="22"/>
        </w:rPr>
        <w:t>CONSIDERANDO</w:t>
      </w:r>
      <w:r w:rsidRPr="00967390">
        <w:rPr>
          <w:sz w:val="22"/>
          <w:szCs w:val="22"/>
        </w:rPr>
        <w:t xml:space="preserve"> que, o disposto no inciso III, do art. 217, da Constituição Federal, estabelece </w:t>
      </w:r>
      <w:r w:rsidRPr="00967390">
        <w:rPr>
          <w:color w:val="000000"/>
          <w:sz w:val="22"/>
          <w:szCs w:val="22"/>
          <w:shd w:val="clear" w:color="auto" w:fill="FFFFFF"/>
        </w:rPr>
        <w:t>o tratamento diferenciado para o</w:t>
      </w:r>
      <w:r>
        <w:rPr>
          <w:color w:val="000000"/>
          <w:sz w:val="22"/>
          <w:szCs w:val="22"/>
          <w:shd w:val="clear" w:color="auto" w:fill="FFFFFF"/>
        </w:rPr>
        <w:t xml:space="preserve"> desporto profissional e o não </w:t>
      </w:r>
      <w:r w:rsidRPr="00967390">
        <w:rPr>
          <w:color w:val="000000"/>
          <w:sz w:val="22"/>
          <w:szCs w:val="22"/>
          <w:shd w:val="clear" w:color="auto" w:fill="FFFFFF"/>
        </w:rPr>
        <w:t>profissional</w:t>
      </w:r>
      <w:r>
        <w:rPr>
          <w:color w:val="000000"/>
          <w:sz w:val="22"/>
          <w:szCs w:val="22"/>
          <w:shd w:val="clear" w:color="auto" w:fill="FFFFFF"/>
        </w:rPr>
        <w:t>,</w:t>
      </w:r>
    </w:p>
    <w:p w:rsidR="0044004B" w:rsidRPr="0084599A" w:rsidRDefault="0044004B" w:rsidP="0044004B">
      <w:pPr>
        <w:pStyle w:val="Standard"/>
        <w:ind w:right="-522" w:firstLine="2127"/>
        <w:jc w:val="both"/>
        <w:rPr>
          <w:sz w:val="21"/>
          <w:szCs w:val="21"/>
        </w:rPr>
      </w:pPr>
    </w:p>
    <w:p w:rsidR="0044004B" w:rsidRDefault="0044004B" w:rsidP="0044004B">
      <w:pPr>
        <w:pStyle w:val="Standard"/>
        <w:ind w:left="2124" w:right="-522" w:firstLine="708"/>
        <w:jc w:val="both"/>
        <w:rPr>
          <w:b/>
          <w:sz w:val="21"/>
          <w:szCs w:val="21"/>
          <w:u w:val="single"/>
        </w:rPr>
      </w:pPr>
      <w:r w:rsidRPr="0084599A">
        <w:rPr>
          <w:b/>
          <w:sz w:val="21"/>
          <w:szCs w:val="21"/>
          <w:u w:val="single"/>
        </w:rPr>
        <w:t>R E S O L V E:</w:t>
      </w:r>
    </w:p>
    <w:p w:rsidR="0044004B" w:rsidRPr="0084599A" w:rsidRDefault="0044004B" w:rsidP="0044004B">
      <w:pPr>
        <w:pStyle w:val="Standard"/>
        <w:ind w:left="2124" w:right="-522" w:firstLine="708"/>
        <w:jc w:val="both"/>
        <w:rPr>
          <w:sz w:val="21"/>
          <w:szCs w:val="21"/>
        </w:rPr>
      </w:pPr>
    </w:p>
    <w:p w:rsidR="0044004B" w:rsidRDefault="0044004B" w:rsidP="0044004B">
      <w:pPr>
        <w:pStyle w:val="Standard"/>
        <w:ind w:right="-522"/>
        <w:jc w:val="both"/>
        <w:rPr>
          <w:sz w:val="21"/>
          <w:szCs w:val="21"/>
        </w:rPr>
      </w:pPr>
      <w:r w:rsidRPr="0084599A">
        <w:rPr>
          <w:b/>
          <w:sz w:val="21"/>
          <w:szCs w:val="21"/>
        </w:rPr>
        <w:tab/>
        <w:t>Art. 1º</w:t>
      </w:r>
      <w:r w:rsidRPr="0084599A">
        <w:rPr>
          <w:sz w:val="21"/>
          <w:szCs w:val="21"/>
        </w:rPr>
        <w:t xml:space="preserve"> </w:t>
      </w:r>
      <w:r>
        <w:rPr>
          <w:sz w:val="21"/>
          <w:szCs w:val="21"/>
        </w:rPr>
        <w:t>Aprovar o presente Regulamento, que estabelece os critérios para a escolha dos árbitros a serem designados para atuar nas partidas a serem realizadas na jurisdição da Federação Catarinense de Futebol.</w:t>
      </w:r>
    </w:p>
    <w:p w:rsidR="0044004B" w:rsidRDefault="0044004B" w:rsidP="0044004B">
      <w:pPr>
        <w:pStyle w:val="Standarduser"/>
        <w:ind w:right="-568" w:firstLine="709"/>
        <w:jc w:val="both"/>
      </w:pPr>
      <w:r>
        <w:rPr>
          <w:b/>
          <w:bCs/>
          <w:sz w:val="21"/>
          <w:szCs w:val="21"/>
        </w:rPr>
        <w:t>Art. 2º</w:t>
      </w:r>
      <w:r>
        <w:rPr>
          <w:sz w:val="21"/>
          <w:szCs w:val="21"/>
        </w:rPr>
        <w:t xml:space="preserve"> A escolha dos árbitros, dos árbitros assistentes e dos quartos árbitros será feita pela Comissão de Arbitragem da Federação Catarinense de Futebol da seguinte forma:</w:t>
      </w:r>
    </w:p>
    <w:p w:rsidR="0044004B" w:rsidRDefault="0044004B" w:rsidP="0044004B">
      <w:pPr>
        <w:pStyle w:val="Standarduser"/>
        <w:ind w:right="-568"/>
        <w:jc w:val="both"/>
        <w:rPr>
          <w:sz w:val="21"/>
          <w:szCs w:val="21"/>
        </w:rPr>
      </w:pPr>
      <w:r>
        <w:rPr>
          <w:sz w:val="21"/>
          <w:szCs w:val="21"/>
        </w:rPr>
        <w:tab/>
        <w:t>I – nas competições profissionais, os árbitros serão escolhidos, preferencialmente, mediante audiência pública, a realizar-se até 1 (um) dia útil antes de cada partida ou rodada, em local e data previamente definidos, com ampla divulgação no sítio eletrônico da FCF;</w:t>
      </w:r>
    </w:p>
    <w:p w:rsidR="0044004B" w:rsidRDefault="0044004B" w:rsidP="0044004B">
      <w:pPr>
        <w:pStyle w:val="Standarduser"/>
        <w:ind w:right="-568"/>
        <w:jc w:val="both"/>
        <w:rPr>
          <w:sz w:val="21"/>
          <w:szCs w:val="21"/>
        </w:rPr>
      </w:pPr>
      <w:r>
        <w:rPr>
          <w:sz w:val="21"/>
          <w:szCs w:val="21"/>
        </w:rPr>
        <w:tab/>
        <w:t>II – nas competições não profissionais, os árbitros serão indicados diretamente pela própria Comissão;</w:t>
      </w:r>
    </w:p>
    <w:p w:rsidR="0044004B" w:rsidRDefault="0044004B" w:rsidP="0044004B">
      <w:pPr>
        <w:pStyle w:val="Standarduser"/>
        <w:ind w:right="-568"/>
        <w:jc w:val="both"/>
        <w:rPr>
          <w:sz w:val="21"/>
          <w:szCs w:val="21"/>
        </w:rPr>
      </w:pPr>
      <w:r>
        <w:rPr>
          <w:sz w:val="21"/>
          <w:szCs w:val="21"/>
        </w:rPr>
        <w:tab/>
        <w:t>III – os árbitros assistentes, os quartos-árbitros e os árbitros assistentes reservas, quando houver, das competições profissionais e não profissionais serão livremente escolhidos pela Comissão de Arbitragem, independentemente de audiência pública.</w:t>
      </w:r>
    </w:p>
    <w:p w:rsidR="0044004B" w:rsidRDefault="0044004B" w:rsidP="0044004B">
      <w:pPr>
        <w:pStyle w:val="Standarduser"/>
        <w:ind w:right="-568" w:firstLine="708"/>
        <w:jc w:val="both"/>
      </w:pPr>
      <w:r>
        <w:rPr>
          <w:b/>
          <w:sz w:val="21"/>
          <w:szCs w:val="21"/>
        </w:rPr>
        <w:t>§ 1º</w:t>
      </w:r>
      <w:r>
        <w:rPr>
          <w:sz w:val="21"/>
          <w:szCs w:val="21"/>
        </w:rPr>
        <w:t xml:space="preserve"> Em caráter excepcional e/ou motivo de força maior, os árbitros a serem escolhidos para atuar nas competições profissionais poderão ser livremente escolhidos pela Comissão de Arbitragem, em tempo hábil, sem a necessidade de audiência pública, observado o disposto no parágrafo seguinte.</w:t>
      </w:r>
    </w:p>
    <w:p w:rsidR="0044004B" w:rsidRPr="005B19E6" w:rsidRDefault="0044004B" w:rsidP="0044004B">
      <w:pPr>
        <w:pStyle w:val="Standarduser"/>
        <w:ind w:right="-568"/>
        <w:jc w:val="both"/>
      </w:pPr>
      <w:r>
        <w:rPr>
          <w:sz w:val="21"/>
          <w:szCs w:val="21"/>
        </w:rPr>
        <w:tab/>
      </w:r>
      <w:r>
        <w:rPr>
          <w:b/>
          <w:sz w:val="21"/>
          <w:szCs w:val="21"/>
        </w:rPr>
        <w:t>§ 2º</w:t>
      </w:r>
      <w:r>
        <w:rPr>
          <w:sz w:val="21"/>
          <w:szCs w:val="21"/>
        </w:rPr>
        <w:t xml:space="preserve"> A Federação dará ciência da designação aos árbitros, dos árbitros dos assistentes, dos quartos-árbitros e dos árbitros assistentes reservas, quando houver, através do seu sítio eletrônico na internet, antes da realização das partidas, através do endereço:  </w:t>
      </w:r>
      <w:hyperlink r:id="rId5" w:history="1">
        <w:r w:rsidRPr="00C36B83">
          <w:rPr>
            <w:rStyle w:val="Hyperlink"/>
            <w:sz w:val="21"/>
            <w:szCs w:val="21"/>
          </w:rPr>
          <w:t>www.fcf.com.br</w:t>
        </w:r>
      </w:hyperlink>
      <w:r>
        <w:rPr>
          <w:sz w:val="21"/>
          <w:szCs w:val="21"/>
        </w:rPr>
        <w:t xml:space="preserve"> .</w:t>
      </w:r>
    </w:p>
    <w:p w:rsidR="0044004B" w:rsidRDefault="0044004B" w:rsidP="0044004B">
      <w:pPr>
        <w:pStyle w:val="Standard"/>
        <w:ind w:right="-522"/>
        <w:jc w:val="both"/>
        <w:rPr>
          <w:sz w:val="21"/>
          <w:szCs w:val="21"/>
        </w:rPr>
      </w:pPr>
    </w:p>
    <w:p w:rsidR="0044004B" w:rsidRPr="0084599A" w:rsidRDefault="0044004B" w:rsidP="0044004B">
      <w:pPr>
        <w:pStyle w:val="Standard"/>
        <w:ind w:right="-522"/>
        <w:jc w:val="both"/>
        <w:rPr>
          <w:sz w:val="21"/>
          <w:szCs w:val="21"/>
        </w:rPr>
      </w:pPr>
      <w:r w:rsidRPr="0084599A">
        <w:rPr>
          <w:sz w:val="21"/>
          <w:szCs w:val="21"/>
        </w:rPr>
        <w:tab/>
      </w:r>
      <w:r>
        <w:rPr>
          <w:b/>
          <w:sz w:val="21"/>
          <w:szCs w:val="21"/>
        </w:rPr>
        <w:t>Art. 3</w:t>
      </w:r>
      <w:r w:rsidRPr="0084599A">
        <w:rPr>
          <w:b/>
          <w:sz w:val="21"/>
          <w:szCs w:val="21"/>
        </w:rPr>
        <w:t xml:space="preserve">º </w:t>
      </w:r>
      <w:r>
        <w:rPr>
          <w:sz w:val="21"/>
          <w:szCs w:val="21"/>
        </w:rPr>
        <w:t>Este Regulamento</w:t>
      </w:r>
      <w:r w:rsidRPr="0084599A">
        <w:rPr>
          <w:sz w:val="21"/>
          <w:szCs w:val="21"/>
        </w:rPr>
        <w:t xml:space="preserve"> entra em vigor na data de sua publicação, revogadas as disposições em contrário.</w:t>
      </w:r>
    </w:p>
    <w:p w:rsidR="0044004B" w:rsidRPr="0084599A" w:rsidRDefault="0044004B" w:rsidP="0044004B">
      <w:pPr>
        <w:pStyle w:val="Standard"/>
        <w:ind w:left="2124" w:firstLine="708"/>
        <w:jc w:val="both"/>
        <w:rPr>
          <w:sz w:val="21"/>
          <w:szCs w:val="21"/>
        </w:rPr>
      </w:pPr>
      <w:r w:rsidRPr="0084599A">
        <w:rPr>
          <w:sz w:val="21"/>
          <w:szCs w:val="21"/>
        </w:rPr>
        <w:t>Registre-se; Publique-se e Cumpra-se.</w:t>
      </w:r>
    </w:p>
    <w:p w:rsidR="0044004B" w:rsidRPr="0084599A" w:rsidRDefault="0044004B" w:rsidP="0044004B">
      <w:pPr>
        <w:pStyle w:val="Standard"/>
        <w:jc w:val="both"/>
        <w:rPr>
          <w:sz w:val="21"/>
          <w:szCs w:val="21"/>
        </w:rPr>
      </w:pPr>
    </w:p>
    <w:p w:rsidR="0044004B" w:rsidRDefault="0044004B" w:rsidP="00D131EA">
      <w:pPr>
        <w:pStyle w:val="Standard"/>
        <w:jc w:val="both"/>
        <w:rPr>
          <w:sz w:val="21"/>
          <w:szCs w:val="21"/>
        </w:rPr>
      </w:pPr>
      <w:r w:rsidRPr="0084599A">
        <w:rPr>
          <w:sz w:val="21"/>
          <w:szCs w:val="21"/>
        </w:rPr>
        <w:tab/>
      </w:r>
      <w:r w:rsidRPr="0084599A">
        <w:rPr>
          <w:sz w:val="21"/>
          <w:szCs w:val="21"/>
        </w:rPr>
        <w:tab/>
      </w:r>
      <w:r w:rsidRPr="0084599A">
        <w:rPr>
          <w:sz w:val="21"/>
          <w:szCs w:val="21"/>
        </w:rPr>
        <w:tab/>
      </w:r>
      <w:r w:rsidRPr="0084599A">
        <w:rPr>
          <w:sz w:val="21"/>
          <w:szCs w:val="21"/>
        </w:rPr>
        <w:tab/>
        <w:t>Balneário Camb</w:t>
      </w:r>
      <w:r>
        <w:rPr>
          <w:sz w:val="21"/>
          <w:szCs w:val="21"/>
        </w:rPr>
        <w:t>oriú, 5 de jul</w:t>
      </w:r>
      <w:r w:rsidRPr="0084599A">
        <w:rPr>
          <w:sz w:val="21"/>
          <w:szCs w:val="21"/>
        </w:rPr>
        <w:t>ho de 2023</w:t>
      </w:r>
    </w:p>
    <w:p w:rsidR="00D131EA" w:rsidRDefault="00D131EA" w:rsidP="00D131EA">
      <w:pPr>
        <w:pStyle w:val="Standard"/>
        <w:jc w:val="both"/>
        <w:rPr>
          <w:sz w:val="21"/>
          <w:szCs w:val="21"/>
        </w:rPr>
      </w:pPr>
      <w:r>
        <w:rPr>
          <w:sz w:val="21"/>
          <w:szCs w:val="21"/>
        </w:rPr>
        <w:tab/>
      </w:r>
      <w:r>
        <w:rPr>
          <w:sz w:val="21"/>
          <w:szCs w:val="21"/>
        </w:rPr>
        <w:tab/>
      </w:r>
      <w:r>
        <w:rPr>
          <w:sz w:val="21"/>
          <w:szCs w:val="21"/>
        </w:rPr>
        <w:tab/>
      </w:r>
      <w:r>
        <w:rPr>
          <w:sz w:val="21"/>
          <w:szCs w:val="21"/>
        </w:rPr>
        <w:tab/>
      </w:r>
    </w:p>
    <w:p w:rsidR="00D131EA" w:rsidRPr="008F384E" w:rsidRDefault="00D131EA" w:rsidP="008F384E">
      <w:pPr>
        <w:pStyle w:val="Standard"/>
        <w:tabs>
          <w:tab w:val="left" w:pos="720"/>
          <w:tab w:val="left" w:pos="1440"/>
          <w:tab w:val="left" w:pos="2160"/>
          <w:tab w:val="left" w:pos="2880"/>
          <w:tab w:val="left" w:pos="4980"/>
        </w:tabs>
        <w:jc w:val="both"/>
        <w:rPr>
          <w:b/>
          <w:bCs/>
          <w:sz w:val="21"/>
          <w:szCs w:val="21"/>
        </w:rPr>
      </w:pPr>
      <w:r>
        <w:rPr>
          <w:sz w:val="21"/>
          <w:szCs w:val="21"/>
        </w:rPr>
        <w:tab/>
      </w:r>
      <w:r>
        <w:rPr>
          <w:sz w:val="21"/>
          <w:szCs w:val="21"/>
        </w:rPr>
        <w:tab/>
      </w:r>
      <w:r>
        <w:rPr>
          <w:sz w:val="21"/>
          <w:szCs w:val="21"/>
        </w:rPr>
        <w:tab/>
      </w:r>
      <w:r>
        <w:rPr>
          <w:sz w:val="21"/>
          <w:szCs w:val="21"/>
        </w:rPr>
        <w:tab/>
        <w:t xml:space="preserve"> </w:t>
      </w:r>
      <w:r w:rsidR="008F384E">
        <w:rPr>
          <w:sz w:val="21"/>
          <w:szCs w:val="21"/>
        </w:rPr>
        <w:t xml:space="preserve">         </w:t>
      </w:r>
      <w:bookmarkStart w:id="1" w:name="_GoBack"/>
      <w:bookmarkEnd w:id="1"/>
      <w:r w:rsidR="008F384E" w:rsidRPr="008F384E">
        <w:rPr>
          <w:b/>
          <w:bCs/>
          <w:sz w:val="21"/>
          <w:szCs w:val="21"/>
        </w:rPr>
        <w:t xml:space="preserve">Original firmado por </w:t>
      </w:r>
      <w:r w:rsidRPr="008F384E">
        <w:rPr>
          <w:b/>
          <w:bCs/>
          <w:sz w:val="21"/>
          <w:szCs w:val="21"/>
        </w:rPr>
        <w:t xml:space="preserve">      </w:t>
      </w:r>
      <w:r w:rsidR="008F384E" w:rsidRPr="008F384E">
        <w:rPr>
          <w:b/>
          <w:bCs/>
          <w:sz w:val="21"/>
          <w:szCs w:val="21"/>
        </w:rPr>
        <w:tab/>
      </w:r>
    </w:p>
    <w:p w:rsidR="0044004B" w:rsidRPr="0084599A" w:rsidRDefault="0044004B" w:rsidP="0044004B">
      <w:pPr>
        <w:pStyle w:val="Standard"/>
        <w:jc w:val="both"/>
        <w:rPr>
          <w:sz w:val="21"/>
          <w:szCs w:val="21"/>
        </w:rPr>
      </w:pPr>
      <w:r w:rsidRPr="0084599A">
        <w:rPr>
          <w:sz w:val="21"/>
          <w:szCs w:val="21"/>
        </w:rPr>
        <w:tab/>
      </w:r>
      <w:r w:rsidRPr="0084599A">
        <w:rPr>
          <w:sz w:val="21"/>
          <w:szCs w:val="21"/>
        </w:rPr>
        <w:tab/>
      </w:r>
      <w:r w:rsidRPr="0084599A">
        <w:rPr>
          <w:sz w:val="21"/>
          <w:szCs w:val="21"/>
        </w:rPr>
        <w:tab/>
      </w:r>
      <w:r w:rsidRPr="0084599A">
        <w:rPr>
          <w:sz w:val="21"/>
          <w:szCs w:val="21"/>
        </w:rPr>
        <w:tab/>
      </w:r>
      <w:r>
        <w:rPr>
          <w:b/>
          <w:sz w:val="21"/>
          <w:szCs w:val="21"/>
        </w:rPr>
        <w:t>MARCO ANTÔNIO MARTINS</w:t>
      </w:r>
    </w:p>
    <w:p w:rsidR="0044004B" w:rsidRPr="0084599A" w:rsidRDefault="0044004B" w:rsidP="0044004B">
      <w:pPr>
        <w:pStyle w:val="Standard"/>
        <w:jc w:val="center"/>
        <w:rPr>
          <w:b/>
          <w:i/>
          <w:sz w:val="21"/>
          <w:szCs w:val="21"/>
        </w:rPr>
      </w:pPr>
      <w:r w:rsidRPr="0084599A">
        <w:rPr>
          <w:b/>
          <w:i/>
          <w:sz w:val="21"/>
          <w:szCs w:val="21"/>
        </w:rPr>
        <w:t xml:space="preserve"> </w:t>
      </w:r>
      <w:r>
        <w:rPr>
          <w:b/>
          <w:i/>
          <w:sz w:val="21"/>
          <w:szCs w:val="21"/>
        </w:rPr>
        <w:t>Diretor de Arbitragem</w:t>
      </w:r>
      <w:r w:rsidRPr="0084599A">
        <w:rPr>
          <w:b/>
          <w:i/>
          <w:sz w:val="21"/>
          <w:szCs w:val="21"/>
        </w:rPr>
        <w:t xml:space="preserve"> da FCF</w:t>
      </w:r>
    </w:p>
    <w:sectPr w:rsidR="0044004B" w:rsidRPr="0084599A" w:rsidSect="000005A4">
      <w:type w:val="continuous"/>
      <w:pgSz w:w="11910" w:h="16840"/>
      <w:pgMar w:top="1417" w:right="1701" w:bottom="1417"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CA7"/>
    <w:rsid w:val="000005A4"/>
    <w:rsid w:val="00050C5A"/>
    <w:rsid w:val="0006558C"/>
    <w:rsid w:val="00093996"/>
    <w:rsid w:val="001E02EF"/>
    <w:rsid w:val="00213147"/>
    <w:rsid w:val="002924E2"/>
    <w:rsid w:val="0029323E"/>
    <w:rsid w:val="002B1B04"/>
    <w:rsid w:val="002B38B6"/>
    <w:rsid w:val="00361EB0"/>
    <w:rsid w:val="0044004B"/>
    <w:rsid w:val="0054782C"/>
    <w:rsid w:val="005616CD"/>
    <w:rsid w:val="005819C9"/>
    <w:rsid w:val="005B2BDF"/>
    <w:rsid w:val="005D4E01"/>
    <w:rsid w:val="00610281"/>
    <w:rsid w:val="00651EAA"/>
    <w:rsid w:val="00787C52"/>
    <w:rsid w:val="007C19CE"/>
    <w:rsid w:val="00821BDD"/>
    <w:rsid w:val="0089237E"/>
    <w:rsid w:val="008B2FC6"/>
    <w:rsid w:val="008E6ABC"/>
    <w:rsid w:val="008F384E"/>
    <w:rsid w:val="00912D26"/>
    <w:rsid w:val="00A07F4A"/>
    <w:rsid w:val="00A17825"/>
    <w:rsid w:val="00A25301"/>
    <w:rsid w:val="00A97967"/>
    <w:rsid w:val="00B13256"/>
    <w:rsid w:val="00B23CA7"/>
    <w:rsid w:val="00B31C64"/>
    <w:rsid w:val="00B937CD"/>
    <w:rsid w:val="00BB0610"/>
    <w:rsid w:val="00BF3C24"/>
    <w:rsid w:val="00D131EA"/>
    <w:rsid w:val="00EC4C8A"/>
    <w:rsid w:val="00FF4E7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BEC21"/>
  <w15:docId w15:val="{96F70211-C816-4869-A954-D1DB4C808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93996"/>
    <w:rPr>
      <w:rFonts w:ascii="Arial" w:eastAsia="Arial" w:hAnsi="Arial" w:cs="Arial"/>
      <w:lang w:val="pt-PT"/>
    </w:rPr>
  </w:style>
  <w:style w:type="paragraph" w:styleId="Ttulo3">
    <w:name w:val="heading 3"/>
    <w:basedOn w:val="Standard"/>
    <w:next w:val="Standard"/>
    <w:link w:val="Ttulo3Char"/>
    <w:rsid w:val="0044004B"/>
    <w:pPr>
      <w:keepNext/>
      <w:jc w:val="both"/>
      <w:outlineLvl w:val="2"/>
    </w:pPr>
    <w:rPr>
      <w:b/>
      <w:lang w:val="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093996"/>
    <w:tblPr>
      <w:tblInd w:w="0" w:type="dxa"/>
      <w:tblCellMar>
        <w:top w:w="0" w:type="dxa"/>
        <w:left w:w="0" w:type="dxa"/>
        <w:bottom w:w="0" w:type="dxa"/>
        <w:right w:w="0" w:type="dxa"/>
      </w:tblCellMar>
    </w:tblPr>
  </w:style>
  <w:style w:type="paragraph" w:styleId="Corpodetexto">
    <w:name w:val="Body Text"/>
    <w:basedOn w:val="Normal"/>
    <w:uiPriority w:val="1"/>
    <w:qFormat/>
    <w:rsid w:val="00093996"/>
    <w:rPr>
      <w:b/>
      <w:bCs/>
      <w:sz w:val="16"/>
      <w:szCs w:val="16"/>
    </w:rPr>
  </w:style>
  <w:style w:type="paragraph" w:styleId="PargrafodaLista">
    <w:name w:val="List Paragraph"/>
    <w:basedOn w:val="Normal"/>
    <w:uiPriority w:val="1"/>
    <w:qFormat/>
    <w:rsid w:val="00093996"/>
  </w:style>
  <w:style w:type="paragraph" w:customStyle="1" w:styleId="TableParagraph">
    <w:name w:val="Table Paragraph"/>
    <w:basedOn w:val="Normal"/>
    <w:uiPriority w:val="1"/>
    <w:qFormat/>
    <w:rsid w:val="00093996"/>
  </w:style>
  <w:style w:type="paragraph" w:styleId="Ttulo">
    <w:name w:val="Title"/>
    <w:basedOn w:val="Normal"/>
    <w:link w:val="TtuloChar"/>
    <w:uiPriority w:val="10"/>
    <w:qFormat/>
    <w:rsid w:val="008B2FC6"/>
    <w:pPr>
      <w:spacing w:before="86"/>
      <w:ind w:left="1835" w:right="1511"/>
      <w:jc w:val="center"/>
    </w:pPr>
    <w:rPr>
      <w:rFonts w:ascii="Times New Roman" w:eastAsia="Times New Roman" w:hAnsi="Times New Roman" w:cs="Times New Roman"/>
      <w:sz w:val="32"/>
      <w:szCs w:val="32"/>
      <w:u w:val="single" w:color="000000"/>
    </w:rPr>
  </w:style>
  <w:style w:type="character" w:customStyle="1" w:styleId="TtuloChar">
    <w:name w:val="Título Char"/>
    <w:basedOn w:val="Fontepargpadro"/>
    <w:link w:val="Ttulo"/>
    <w:uiPriority w:val="10"/>
    <w:rsid w:val="008B2FC6"/>
    <w:rPr>
      <w:rFonts w:ascii="Times New Roman" w:eastAsia="Times New Roman" w:hAnsi="Times New Roman" w:cs="Times New Roman"/>
      <w:sz w:val="32"/>
      <w:szCs w:val="32"/>
      <w:u w:val="single" w:color="000000"/>
      <w:lang w:val="pt-PT"/>
    </w:rPr>
  </w:style>
  <w:style w:type="table" w:styleId="Tabelacomgrade">
    <w:name w:val="Table Grid"/>
    <w:basedOn w:val="Tabelanormal"/>
    <w:uiPriority w:val="59"/>
    <w:rsid w:val="00A9796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A97967"/>
    <w:rPr>
      <w:b/>
      <w:bCs/>
    </w:rPr>
  </w:style>
  <w:style w:type="paragraph" w:styleId="TextosemFormatao">
    <w:name w:val="Plain Text"/>
    <w:basedOn w:val="Normal"/>
    <w:link w:val="TextosemFormataoChar"/>
    <w:rsid w:val="007C19CE"/>
    <w:pPr>
      <w:widowControl/>
      <w:autoSpaceDE/>
      <w:autoSpaceDN/>
    </w:pPr>
    <w:rPr>
      <w:rFonts w:ascii="Courier New" w:eastAsia="Times New Roman" w:hAnsi="Courier New" w:cs="Times New Roman"/>
      <w:sz w:val="20"/>
      <w:szCs w:val="20"/>
      <w:lang w:val="pt-BR" w:eastAsia="pt-BR"/>
    </w:rPr>
  </w:style>
  <w:style w:type="character" w:customStyle="1" w:styleId="TextosemFormataoChar">
    <w:name w:val="Texto sem Formatação Char"/>
    <w:basedOn w:val="Fontepargpadro"/>
    <w:link w:val="TextosemFormatao"/>
    <w:rsid w:val="007C19CE"/>
    <w:rPr>
      <w:rFonts w:ascii="Courier New" w:eastAsia="Times New Roman" w:hAnsi="Courier New" w:cs="Times New Roman"/>
      <w:sz w:val="20"/>
      <w:szCs w:val="20"/>
      <w:lang w:val="pt-BR" w:eastAsia="pt-BR"/>
    </w:rPr>
  </w:style>
  <w:style w:type="paragraph" w:styleId="Textoembloco">
    <w:name w:val="Block Text"/>
    <w:basedOn w:val="Normal"/>
    <w:rsid w:val="007C19CE"/>
    <w:pPr>
      <w:widowControl/>
      <w:autoSpaceDE/>
      <w:autoSpaceDN/>
      <w:ind w:left="3261" w:right="-518"/>
      <w:jc w:val="both"/>
    </w:pPr>
    <w:rPr>
      <w:rFonts w:ascii="Times New Roman" w:eastAsia="Times New Roman" w:hAnsi="Times New Roman" w:cs="Times New Roman"/>
      <w:b/>
      <w:szCs w:val="20"/>
      <w:lang w:val="pt-BR" w:eastAsia="pt-BR"/>
    </w:rPr>
  </w:style>
  <w:style w:type="character" w:customStyle="1" w:styleId="Ttulo3Char">
    <w:name w:val="Título 3 Char"/>
    <w:basedOn w:val="Fontepargpadro"/>
    <w:link w:val="Ttulo3"/>
    <w:rsid w:val="0044004B"/>
    <w:rPr>
      <w:rFonts w:ascii="Times New Roman" w:eastAsia="Times New Roman" w:hAnsi="Times New Roman" w:cs="Times New Roman"/>
      <w:b/>
      <w:kern w:val="3"/>
      <w:sz w:val="24"/>
      <w:szCs w:val="24"/>
      <w:lang w:val="x-none" w:eastAsia="zh-CN"/>
    </w:rPr>
  </w:style>
  <w:style w:type="character" w:styleId="Hyperlink">
    <w:name w:val="Hyperlink"/>
    <w:rsid w:val="0044004B"/>
    <w:rPr>
      <w:color w:val="0563C1"/>
      <w:u w:val="single"/>
    </w:rPr>
  </w:style>
  <w:style w:type="paragraph" w:customStyle="1" w:styleId="Standard">
    <w:name w:val="Standard"/>
    <w:rsid w:val="0044004B"/>
    <w:pPr>
      <w:widowControl/>
      <w:suppressAutoHyphens/>
      <w:autoSpaceDE/>
      <w:textAlignment w:val="baseline"/>
    </w:pPr>
    <w:rPr>
      <w:rFonts w:ascii="Times New Roman" w:eastAsia="Times New Roman" w:hAnsi="Times New Roman" w:cs="Times New Roman"/>
      <w:kern w:val="3"/>
      <w:sz w:val="24"/>
      <w:szCs w:val="24"/>
      <w:lang w:val="pt-BR" w:eastAsia="zh-CN"/>
    </w:rPr>
  </w:style>
  <w:style w:type="paragraph" w:customStyle="1" w:styleId="Standarduser">
    <w:name w:val="Standard (user)"/>
    <w:rsid w:val="0044004B"/>
    <w:pPr>
      <w:widowControl/>
      <w:suppressAutoHyphens/>
      <w:autoSpaceDE/>
      <w:textAlignment w:val="baseline"/>
    </w:pPr>
    <w:rPr>
      <w:rFonts w:ascii="Times New Roman" w:eastAsia="Times New Roman" w:hAnsi="Times New Roman" w:cs="Times New Roman"/>
      <w:kern w:val="3"/>
      <w:sz w:val="24"/>
      <w:szCs w:val="24"/>
      <w:lang w:val="pt-B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942911">
      <w:bodyDiv w:val="1"/>
      <w:marLeft w:val="0"/>
      <w:marRight w:val="0"/>
      <w:marTop w:val="0"/>
      <w:marBottom w:val="0"/>
      <w:divBdr>
        <w:top w:val="none" w:sz="0" w:space="0" w:color="auto"/>
        <w:left w:val="none" w:sz="0" w:space="0" w:color="auto"/>
        <w:bottom w:val="none" w:sz="0" w:space="0" w:color="auto"/>
        <w:right w:val="none" w:sz="0" w:space="0" w:color="auto"/>
      </w:divBdr>
    </w:div>
    <w:div w:id="2270832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cf.com.br"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494</Words>
  <Characters>2673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Microsoft Word - PAPEL TIMBRADO FCF (1)-DECLARAÇÃO MARCO-UFSC</vt:lpstr>
    </vt:vector>
  </TitlesOfParts>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PAPEL TIMBRADO FCF (1)-DECLARAÇÃO MARCO-UFSC</dc:title>
  <dc:creator>Userwin</dc:creator>
  <cp:lastModifiedBy>Userwin</cp:lastModifiedBy>
  <cp:revision>3</cp:revision>
  <cp:lastPrinted>2023-07-07T19:43:00Z</cp:lastPrinted>
  <dcterms:created xsi:type="dcterms:W3CDTF">2023-07-07T19:49:00Z</dcterms:created>
  <dcterms:modified xsi:type="dcterms:W3CDTF">2023-07-07T19:51:00Z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2023-02-01T00:00:00Z</vt:filetime>
  </property>
  <property fmtid="{D5CDD505-2E9C-101B-9397-08002B2CF9AE}" pid="3" name="LastSaved">
    <vt:filetime>2023-02-01T00:00:00Z</vt:filetime>
  </property>
</Properties>
</file>